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sz w:val="44"/>
          <w:szCs w:val="44"/>
        </w:rPr>
        <w:t>福建省体育局贯彻关于退役运动员安置工作实施意见的操作方案</w:t>
      </w:r>
    </w:p>
    <w:p>
      <w:pPr>
        <w:keepNext w:val="0"/>
        <w:keepLines w:val="0"/>
        <w:pageBreakBefore w:val="0"/>
        <w:widowControl w:val="0"/>
        <w:kinsoku/>
        <w:wordWrap/>
        <w:overflowPunct/>
        <w:topLinePunct w:val="0"/>
        <w:autoSpaceDE/>
        <w:autoSpaceDN/>
        <w:bidi w:val="0"/>
        <w:adjustRightInd/>
        <w:snapToGrid/>
        <w:spacing w:before="0" w:after="0"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闽体人〔2005〕23号</w:t>
      </w:r>
    </w:p>
    <w:p>
      <w:pPr>
        <w:pStyle w:val="14"/>
        <w:keepNext w:val="0"/>
        <w:keepLines w:val="0"/>
        <w:pageBreakBefore w:val="0"/>
        <w:widowControl w:val="0"/>
        <w:kinsoku/>
        <w:wordWrap/>
        <w:overflowPunct/>
        <w:topLinePunct w:val="0"/>
        <w:autoSpaceDE/>
        <w:autoSpaceDN/>
        <w:bidi w:val="0"/>
        <w:adjustRightInd/>
        <w:snapToGrid/>
        <w:spacing w:before="0" w:after="0" w:line="580" w:lineRule="exact"/>
        <w:ind w:firstLine="42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为贯彻落实省政府转发的《关于进一步做好退役运动员安置工作的实施意见》（闽政办〔</w:t>
      </w:r>
      <w:r>
        <w:rPr>
          <w:rFonts w:hint="eastAsia" w:ascii="仿宋_GB2312" w:hAnsi="仿宋_GB2312" w:eastAsia="仿宋_GB2312" w:cs="仿宋_GB2312"/>
          <w:color w:val="333333"/>
          <w:kern w:val="0"/>
          <w:sz w:val="32"/>
          <w:szCs w:val="32"/>
          <w:lang w:val="en-US" w:eastAsia="zh-CN"/>
        </w:rPr>
        <w:t>2005</w:t>
      </w:r>
      <w:r>
        <w:rPr>
          <w:rFonts w:hint="eastAsia" w:ascii="仿宋_GB2312" w:hAnsi="仿宋_GB2312" w:eastAsia="仿宋_GB2312" w:cs="仿宋_GB2312"/>
          <w:color w:val="333333"/>
          <w:kern w:val="0"/>
          <w:sz w:val="32"/>
          <w:szCs w:val="32"/>
        </w:rPr>
        <w:t>〕26号）精神，更好地完成我局退役运动员安置工作任务，现结合我局现有退役运动员的实际情况，特制定本操作方案：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一、充分认识做好退役运动员安置工作的重要性，大力加强宣传教育工作，统一思想，凝聚共识。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我局现有占编退役待分配运动员300多名，给我省竞技体育的发展带来很大压力和困扰。退役运动员安置工作已关系到我省竞技体育能否实现可持续发展，关系到打造八闽竞技体育铁军，争取与海峡西岸经济区相适应地位的战略目标的实现。省政府办公厅转发的《福建省关于进一步做好退役运动员安置工作的实施意见》（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26号）文件，为我们解决长期困扰体育队伍的退役运动员安置难题提供了一把金钥匙。各单位要高度重视，采取有力措施积极做好宣传教育和思想动员工作</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（一）各训练单位负责人和所有相关工作人员要认真学习闽政</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26号文件，吃透文件精神</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从讲政治，讲大局的高度，统一思想认识，不折不扣地坚决贯彻执行闽政办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26号文件的各项规定。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lang w:eastAsia="zh-CN"/>
        </w:rPr>
      </w:pPr>
      <w:r>
        <w:rPr>
          <w:rFonts w:hint="eastAsia" w:ascii="仿宋_GB2312" w:hAnsi="仿宋_GB2312" w:eastAsia="仿宋_GB2312" w:cs="仿宋_GB2312"/>
          <w:color w:val="333333"/>
          <w:kern w:val="0"/>
          <w:sz w:val="32"/>
          <w:szCs w:val="32"/>
        </w:rPr>
        <w:t>（二）要大力做好闽政办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26号文件的宣传工作，局宣传组要通过各种信息渠道、运用多种形式开展舆论宣传工作，营造积极有利的安置工作氛围</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各训练单位负责将文件印发到每位退役运动员手上，让退役运动员本人包括其家长都能理解文件精神和内容</w:t>
      </w:r>
      <w:r>
        <w:rPr>
          <w:rFonts w:hint="eastAsia" w:ascii="仿宋_GB2312" w:hAnsi="仿宋_GB2312" w:eastAsia="仿宋_GB2312" w:cs="仿宋_GB2312"/>
          <w:color w:val="333333"/>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（三）要对退役运动员做过细的思想工作，统一思想，提高认识，教育他们识大体，顾大局，积极配合所在单位按照闽政办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26号文件精神做好退役安置工作。有条件的单位还要召开退役运动员座谈会，听取他们的意见和建议。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color w:val="333333"/>
          <w:kern w:val="0"/>
          <w:sz w:val="32"/>
          <w:szCs w:val="32"/>
        </w:rPr>
      </w:pPr>
      <w:r>
        <w:rPr>
          <w:rFonts w:hint="eastAsia" w:ascii="黑体" w:hAnsi="黑体" w:eastAsia="黑体" w:cs="黑体"/>
          <w:b w:val="0"/>
          <w:bCs/>
          <w:color w:val="333333"/>
          <w:kern w:val="0"/>
          <w:sz w:val="32"/>
          <w:szCs w:val="32"/>
        </w:rPr>
        <w:t>二、以求真务实的精神认真做好调查摸底工作，全面掌握本单位退役运动员的相关情况。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各单位退役运动员的情况较为复杂，有的退役后多年未与单位联系，杳无音讯</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有的出国逾期不归等等。为保证安置工作的顺利完成，要花大力气做好前期的调查摸底工作，掌握每位退役运动员的近况，并尽可能直接与本人联系，了解他们的意向和想法。根据闽政办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26号文件规定和省体育局的要求，认真做好三种安置形式的人员分类和补偿金（助学金）的测算工作。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b/>
          <w:color w:val="333333"/>
          <w:kern w:val="0"/>
          <w:sz w:val="32"/>
          <w:szCs w:val="32"/>
        </w:rPr>
      </w:pPr>
      <w:r>
        <w:rPr>
          <w:rFonts w:hint="eastAsia" w:ascii="黑体" w:hAnsi="黑体" w:eastAsia="黑体" w:cs="黑体"/>
          <w:b w:val="0"/>
          <w:bCs/>
          <w:color w:val="333333"/>
          <w:kern w:val="0"/>
          <w:sz w:val="32"/>
          <w:szCs w:val="32"/>
        </w:rPr>
        <w:t>三、以保持共产党员先进性教育活动为契机，从解决实际问题、为我省体育事业办大实事的角度出发，真抓实干，扎扎实实地做好退役运动员安置工作。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保持共产党员先进性教育活动的出发点和落脚点就是要促进各项工作。退役运动员安置工作是长期困扰体育系统的一个群众强烈关注的热点难点问题，这次闽政办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26号文件的出台，为我们解决这个问题创造了大好机会，我们一定要紧紧抓住这个机会，切实把贯彻落实闽政办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26号文件做好退役运动员安置工作作为当前的一项重点工作来抓紧抓好，稳步推进，成熟一批走一批。现对实施过程中可能出现的有关问题作出如下规定：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（一）严格执行运动员退役的有关规定。已停训离队的运动员要及时办理退役手续。对部分运动员已停训多年仍未办理退役手续的，要按规定于本方案下发后的10个工作日内予以补办。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（二）对符合指令性安置条件的退役运动员如本人要求在本系统或本单位安置，接收单位须有空编（不含运动员编制）。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（三）符合推荐就业条件的退役运动员须先报省、市政府人事部门推荐就业。如要求在我局系统安置，需待我局事业单位机构改革重新定编后，若出现空编，再按有关程序予以安置。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（四）对闽政办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通知下达前退役已超过三个月且符合指令性安置条件和推荐就业条件的退役运动员，自本方案下发之日起再给予1个月的时间自行联系接收安置单位，1个月后若仍未落实接收安置单位的，我局即将有关名单抄送省人事厅及相关设区市人事局、体育局，由其负责分别予以安置</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对符合推荐就业的退役运动员若经有关部门推荐3个月后仍无法落实安置单位的，应在1个月内先办理自主择业安置手续。组织已落实接收单位、本人不服从安排，30天内不到接收单位报到而又不愿意自主择业领取一次性经济补偿金的（自报到截止之日起30天内），视为自动放弃安置，取消一切待遇，按自动离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属于自主择业安置对象的退役运动员且在本文下达前退役已超过三个月的，所在单位以书面形式通知退役运动员本人到单位办理自主择业安置手续，退役运动员自通知送达之日起30天内必须主动到所在单位办理自主择业领取一次性经济补偿金手续</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属于自主择业安置对象的退役运动员且在本文下达后退役的，所在单位以书面形式通知退役运动员本人到单位办理自主择业安置手续，退役运动员自通知送达之日起90天内必须主动到所在单位办理自主择业领取一次性经济补偿金手续。以上两类人员逾期不去办理的，按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26号文第三条第三款规定作自动离职处理。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（六）对曾取得全国最高水平比赛录取名次但因客观原因未办理招收转正手续的退役报调运动员（运龄满二年以上），可发给与其同等条件的在编退役运动员自主择业经济补偿金总额的一半的补助金。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（七）从外省引进的运动员退役后，其在外省所取得的运动成绩可作为本次安置的成绩奖励依据。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（八）退役运动员运龄补偿费应以其现行档案工资中的基础津贴作为标准进行计算。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（九）年龄未满16周岁的退役运动员，由所在单位通过原输送的设区市教育、体育部门负责联系运动员户口所在地有关学校或原学籍所在学校继续参加学习，待年满16周岁后再按闽政办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26号及本文规定办理安置手续。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有些训练单位多年来未经省体育局（省体委）批准自行将退役运动员安排在本单位工作或担任临时工作。对这一问题，省体育局（省体委）向来要求各训练单位严格控制退役运动员留在本系统安排工作，曾于1989年5月专门下发了《关于严格严控制退役运动员留在本系统安排工作的通知》（闽体人字[89]第051号），明确规定退役运动员安排在本系统工作的必须报省体委审批。2001年局党组鉴于各单位存在临时用工不规范的状况，又重申了这一规定，并下文要求直属各单位报送临时用工情况统计表（含留用退役运动员情况）。考虑到历年来各单位自行留用退役运动员的现状，为保证这次局系统退役运动员安置工作的顺利完成，现提出以下解决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1、凡未经省体育局（省体委）批准在本系统（单位）安置的退役运动员，一律先按闽政办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26号文件规定的三种安置形式办理退役安置手续。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各单位如确有工作需要，对前款已办理了退役安置手续且现仍在单位承担一定工作任务的临时留用退役运动员可继续作为临时用工使用。待本轮事业单位机构改革各单位重新核定人员编制后，如出现空编，各单位可提出专门面向退役运动员公开招聘的方案，经我局同意并上报省人事厅审批后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（十一）根据省发展体育事业基金会办公室增加的职能，退役运动员的自主择业经济补偿金（助学金）和接收安置退役运动员单位的安置补助费由福建省发展体育事业基金会办公室负责具体发放。</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十二）福建省发展体育事业基金会办公室统一为每位自主择业领取一次性经济补偿金的退役运动员办理一张农行金穗借记卡（已参加中华全国体育基金会运动员伤残互助保险办理了农行金穗借记卡的退役运动员除外），并负责将自主择业经济补偿金直接划到退役运动员个人的农行金穗借记卡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黑体" w:hAnsi="黑体" w:eastAsia="黑体" w:cs="黑体"/>
          <w:b w:val="0"/>
          <w:bCs/>
          <w:color w:val="333333"/>
          <w:kern w:val="0"/>
          <w:sz w:val="32"/>
          <w:szCs w:val="32"/>
        </w:rPr>
      </w:pPr>
      <w:r>
        <w:rPr>
          <w:rFonts w:hint="eastAsia" w:ascii="黑体" w:hAnsi="黑体" w:eastAsia="黑体" w:cs="黑体"/>
          <w:b w:val="0"/>
          <w:bCs/>
          <w:color w:val="333333"/>
          <w:kern w:val="0"/>
          <w:sz w:val="32"/>
          <w:szCs w:val="32"/>
        </w:rPr>
        <w:t>四、加强对退役运动员安置工作的领导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退役运动员安置工作是一项事关全局的系统工程，各单位一定要高度重视，切实加强对这项工作的组织领导和工作力度，成立专门工作班子并提供必要的办公条件，以保证这项工作的顺利开展。省体育局成立局退役运动员安置工作领导小组，各退役运动员所在单位也要相应成立办事机构具体负责这项工作。切实做到主要领导亲自抓，各相关部门紧密配合，统筹安排，精心组织，真抓实干，坚决贯彻落实闽政办</w:t>
      </w:r>
      <w:r>
        <w:rPr>
          <w:rFonts w:hint="eastAsia" w:ascii="仿宋_GB2312" w:hAnsi="仿宋_GB2312" w:eastAsia="仿宋_GB2312" w:cs="仿宋_GB2312"/>
          <w:color w:val="333333"/>
          <w:kern w:val="0"/>
          <w:sz w:val="32"/>
          <w:szCs w:val="32"/>
          <w:lang w:eastAsia="zh-CN"/>
        </w:rPr>
        <w:t>〔2005〕</w:t>
      </w:r>
      <w:r>
        <w:rPr>
          <w:rFonts w:hint="eastAsia" w:ascii="仿宋_GB2312" w:hAnsi="仿宋_GB2312" w:eastAsia="仿宋_GB2312" w:cs="仿宋_GB2312"/>
          <w:color w:val="333333"/>
          <w:kern w:val="0"/>
          <w:sz w:val="32"/>
          <w:szCs w:val="32"/>
        </w:rPr>
        <w:t>26号文件精神，根据局党组的统一部署，按时保质保量地完成退役运动员安置工作任务。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outlineLvl w:val="9"/>
        <w:rPr>
          <w:rFonts w:hint="eastAsia" w:ascii="仿宋_GB2312" w:hAnsi="仿宋_GB2312" w:eastAsia="仿宋_GB2312" w:cs="仿宋_GB2312"/>
          <w:color w:val="333333"/>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960" w:firstLineChars="300"/>
        <w:jc w:val="both"/>
        <w:textAlignment w:val="auto"/>
        <w:outlineLvl w:val="9"/>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 xml:space="preserve">                                 福建省体育局</w:t>
      </w:r>
    </w:p>
    <w:p>
      <w:pPr>
        <w:keepNext w:val="0"/>
        <w:keepLines w:val="0"/>
        <w:pageBreakBefore w:val="0"/>
        <w:widowControl w:val="0"/>
        <w:kinsoku/>
        <w:wordWrap/>
        <w:overflowPunct/>
        <w:topLinePunct w:val="0"/>
        <w:autoSpaceDE/>
        <w:autoSpaceDN/>
        <w:bidi w:val="0"/>
        <w:adjustRightInd/>
        <w:snapToGrid/>
        <w:spacing w:line="580" w:lineRule="exact"/>
        <w:ind w:firstLine="5760" w:firstLineChars="1800"/>
        <w:jc w:val="both"/>
        <w:textAlignment w:val="auto"/>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color w:val="333333"/>
          <w:kern w:val="0"/>
          <w:sz w:val="32"/>
          <w:szCs w:val="32"/>
        </w:rPr>
        <w:t>二00五年四月</w:t>
      </w:r>
      <w:r>
        <w:rPr>
          <w:rFonts w:hint="eastAsia" w:ascii="仿宋_GB2312" w:hAnsi="仿宋_GB2312" w:eastAsia="仿宋_GB2312" w:cs="仿宋_GB2312"/>
          <w:color w:val="333333"/>
          <w:kern w:val="0"/>
          <w:sz w:val="32"/>
          <w:szCs w:val="32"/>
          <w:lang w:eastAsia="zh-CN"/>
        </w:rPr>
        <w:t>十一</w:t>
      </w:r>
      <w:r>
        <w:rPr>
          <w:rFonts w:hint="eastAsia" w:ascii="仿宋_GB2312" w:hAnsi="仿宋_GB2312" w:eastAsia="仿宋_GB2312" w:cs="仿宋_GB2312"/>
          <w:color w:val="333333"/>
          <w:kern w:val="0"/>
          <w:sz w:val="32"/>
          <w:szCs w:val="32"/>
        </w:rPr>
        <w:t>日</w:t>
      </w:r>
    </w:p>
    <w:sectPr>
      <w:footerReference r:id="rId3" w:type="default"/>
      <w:pgMar w:top="1440" w:right="1531" w:bottom="1440" w:left="1531" w:header="708" w:footer="708" w:gutter="0"/>
      <w:pgNumType w:fmt="numberInDash"/>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cumentProtection w:enforcement="0"/>
  <w:defaultTabStop w:val="720"/>
  <w:noPunctuationKerning w:val="1"/>
  <w:characterSpacingControl w:val="doNotCompress"/>
  <w:hdrShapeDefaults>
    <o:shapelayout v:ext="edit">
      <o:idmap v:ext="edit" data="3,4"/>
    </o:shapelayout>
  </w:hdrShapeDefaults>
  <w:compat>
    <w:useFELayout/>
    <w:compatSetting w:name="compatibilityMode" w:uri="http://schemas.microsoft.com/office/word" w:val="12"/>
  </w:compat>
  <w:rsids>
    <w:rsidRoot w:val="00000000"/>
    <w:rsid w:val="06AD25CB"/>
    <w:rsid w:val="09152EFD"/>
    <w:rsid w:val="466743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TRS_Editor"/>
    <w:basedOn w:val="1"/>
    <w:qFormat/>
    <w:uiPriority w:val="0"/>
    <w:rPr>
      <w:rFonts w:ascii="宋体" w:hAnsi="宋体" w:eastAsia="宋体" w:cs="宋体"/>
      <w:sz w:val="21"/>
      <w:szCs w:val="21"/>
    </w:rPr>
  </w:style>
  <w:style w:type="paragraph" w:customStyle="1" w:styleId="13">
    <w:name w:val="TRS_Editor_div"/>
    <w:basedOn w:val="1"/>
    <w:qFormat/>
    <w:uiPriority w:val="0"/>
    <w:pPr>
      <w:spacing w:line="336" w:lineRule="atLeast"/>
    </w:pPr>
  </w:style>
  <w:style w:type="paragraph" w:customStyle="1" w:styleId="14">
    <w:name w:val="TRS_Editor_p"/>
    <w:basedOn w:val="1"/>
    <w:qFormat/>
    <w:uiPriority w:val="0"/>
    <w:pPr>
      <w:spacing w:line="294" w:lineRule="atLeast"/>
    </w:pPr>
    <w:rPr>
      <w:rFonts w:ascii="宋体" w:hAnsi="宋体" w:eastAsia="宋体" w:cs="宋体"/>
      <w:sz w:val="21"/>
      <w:szCs w:val="21"/>
    </w:rPr>
  </w:style>
  <w:style w:type="character" w:customStyle="1" w:styleId="15">
    <w:name w:val="TRS_Editor_strong"/>
    <w:basedOn w:val="10"/>
    <w:qFormat/>
    <w:uiPriority w:val="0"/>
  </w:style>
  <w:style w:type="character" w:customStyle="1" w:styleId="16">
    <w:name w:val="TRS_Editor_span"/>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2023-11-21T14:00:00Z</dcterms:created>
  <dc:creator>Administrator</dc:creator>
  <cp:lastModifiedBy>Administrator</cp:lastModifiedBy>
  <dcterms:modified xsi:type="dcterms:W3CDTF">2023-11-21T14:23:47Z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